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2EF" w:rsidRPr="00D642E5" w:rsidRDefault="00091B9D" w:rsidP="00D64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2E5">
        <w:rPr>
          <w:rFonts w:ascii="Times New Roman" w:hAnsi="Times New Roman" w:cs="Times New Roman"/>
          <w:b/>
          <w:sz w:val="28"/>
          <w:szCs w:val="28"/>
        </w:rPr>
        <w:t xml:space="preserve">Вопрос № 128  </w:t>
      </w:r>
      <w:r w:rsidR="00D642E5">
        <w:rPr>
          <w:rFonts w:ascii="Times New Roman" w:hAnsi="Times New Roman" w:cs="Times New Roman"/>
          <w:b/>
          <w:sz w:val="28"/>
          <w:szCs w:val="28"/>
        </w:rPr>
        <w:t>Коммерческая торговля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42E5">
        <w:rPr>
          <w:rFonts w:ascii="Times New Roman" w:hAnsi="Times New Roman" w:cs="Times New Roman"/>
          <w:b/>
          <w:sz w:val="28"/>
          <w:szCs w:val="28"/>
        </w:rPr>
        <w:t>Ответ № 129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1.Аптечный </w:t>
      </w:r>
      <w:proofErr w:type="spellStart"/>
      <w:r w:rsidRPr="00D642E5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D642E5">
        <w:rPr>
          <w:rFonts w:ascii="Times New Roman" w:hAnsi="Times New Roman" w:cs="Times New Roman"/>
          <w:sz w:val="28"/>
          <w:szCs w:val="28"/>
        </w:rPr>
        <w:t xml:space="preserve">. Детский отдел // Современная торговля. - 2009. - №1. - С.28-35.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642E5">
        <w:rPr>
          <w:rFonts w:ascii="Times New Roman" w:hAnsi="Times New Roman" w:cs="Times New Roman"/>
          <w:sz w:val="28"/>
          <w:szCs w:val="28"/>
        </w:rPr>
        <w:t>2.Бережной, А. Рост продаж в ситуации снижения покупательского спроса // Современная торговля. - 2010. - №6.</w:t>
      </w:r>
      <w:proofErr w:type="gramEnd"/>
      <w:r w:rsidRPr="00D642E5">
        <w:rPr>
          <w:rFonts w:ascii="Times New Roman" w:hAnsi="Times New Roman" w:cs="Times New Roman"/>
          <w:sz w:val="28"/>
          <w:szCs w:val="28"/>
        </w:rPr>
        <w:t xml:space="preserve"> - С. 17-19.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3.Владимиров, В. Магазин для магазинов // Современная торговля. - 2007. - № 9. - С. 12-14.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4.Золотое дело. Фирменный магазин // Современная торговля. - 2008. - №4. - С. 4-8.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5.Империя здоровья. Как идея может способствовать коммерческому успеху. Фирменный магазин // Современная торговля. 2008. - №7. - С. 10-19.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6.Краснова, В. Секреты развития сети супермаркетов // Современная торговля. - 2007. - №12. - С. 14-19.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7.Нуралиев, С.У. Перспективы развития сетевой торговли продуктами питания в России // Пищевая промышленность. - 2007. - №10. - С. 26-29.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8.Офицеров, П. Розничные сети и поставщики - прибыль или издержки? // Современная торговля. - 2010. - №5. - С. 11-13.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9.Офицеров, П. Стратегия развития во время кризиса // Современная торговля. - 2010. - №5. - С.14-16.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10.Примерь этот мир на себя! Фирменный магазин компании "Мир детства" // Современная торговля. - 2009. - №1. - С. 16-20.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11.Российский рынок розничной торговли // Современная торговля. - 2009. - №7. - С. 28-29.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 xml:space="preserve">12.Третьяков, А. Малая торговля - гарант независимости России // Современная торговля. - 2009. - №7. - С. 6-11. </w:t>
      </w:r>
    </w:p>
    <w:p w:rsidR="00091B9D" w:rsidRPr="00D642E5" w:rsidRDefault="00091B9D" w:rsidP="00D64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2E5">
        <w:rPr>
          <w:rFonts w:ascii="Times New Roman" w:hAnsi="Times New Roman" w:cs="Times New Roman"/>
          <w:sz w:val="28"/>
          <w:szCs w:val="28"/>
        </w:rPr>
        <w:t>13.Тюбеев, Х. Магазины с учетом национальных особенностей // Торговая газета. - 2007. - 30 октября. - С.5.</w:t>
      </w:r>
    </w:p>
    <w:sectPr w:rsidR="00091B9D" w:rsidRPr="00D642E5" w:rsidSect="0050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1B9D"/>
    <w:rsid w:val="00091B9D"/>
    <w:rsid w:val="005062EF"/>
    <w:rsid w:val="00951741"/>
    <w:rsid w:val="00D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2016-01-24T14:03:00Z</dcterms:created>
  <dcterms:modified xsi:type="dcterms:W3CDTF">2016-12-21T13:06:00Z</dcterms:modified>
</cp:coreProperties>
</file>